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446E5A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46E5A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7C110C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C110C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8F5AE1" w:rsidRPr="007C110C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C110C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7C110C" w:rsidRDefault="007C110C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5AE1" w:rsidRPr="007C110C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110C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7C110C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7C110C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7C110C">
        <w:rPr>
          <w:rFonts w:ascii="Times New Roman" w:eastAsia="Yu Gothic UI" w:hAnsi="Times New Roman" w:cs="Times New Roman"/>
          <w:b/>
          <w:sz w:val="28"/>
          <w:szCs w:val="28"/>
        </w:rPr>
        <w:t>ASIGNATURA: Ciencias Naturales</w:t>
      </w:r>
    </w:p>
    <w:p w:rsidR="008F5AE1" w:rsidRPr="007C110C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7C110C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454350" w:rsidRPr="007C110C">
        <w:rPr>
          <w:rFonts w:ascii="Times New Roman" w:eastAsia="Yu Gothic UI" w:hAnsi="Times New Roman" w:cs="Times New Roman"/>
          <w:b/>
          <w:sz w:val="28"/>
          <w:szCs w:val="28"/>
        </w:rPr>
        <w:t xml:space="preserve"> 6</w:t>
      </w:r>
      <w:r w:rsidRPr="007C110C">
        <w:rPr>
          <w:rFonts w:ascii="Times New Roman" w:eastAsia="Yu Gothic UI" w:hAnsi="Times New Roman" w:cs="Times New Roman"/>
          <w:b/>
          <w:sz w:val="28"/>
          <w:szCs w:val="28"/>
        </w:rPr>
        <w:t>° básico</w:t>
      </w:r>
    </w:p>
    <w:p w:rsidR="008F5AE1" w:rsidRPr="007C110C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7C110C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7C110C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7C110C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7C110C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7C110C" w:rsidTr="001D5E7A">
        <w:tc>
          <w:tcPr>
            <w:tcW w:w="5813" w:type="dxa"/>
          </w:tcPr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7C110C" w:rsidTr="001D5E7A">
        <w:tc>
          <w:tcPr>
            <w:tcW w:w="5813" w:type="dxa"/>
          </w:tcPr>
          <w:p w:rsidR="008F5AE1" w:rsidRPr="007C110C" w:rsidRDefault="00454350" w:rsidP="001D5E7A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7C110C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O.A. 16</w:t>
            </w:r>
            <w:r w:rsidRPr="007C110C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Describir las características de las capas de la Tierra (atmósfera, litósfera e hidrósfera) que posibilitan el desarrollo de la vida y proveen recursos para el ser humano, y proponer medidas de protección de dichas capas.</w:t>
            </w:r>
          </w:p>
        </w:tc>
        <w:tc>
          <w:tcPr>
            <w:tcW w:w="3871" w:type="dxa"/>
          </w:tcPr>
          <w:p w:rsidR="008F5AE1" w:rsidRPr="007C110C" w:rsidRDefault="00454350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Uso industrial</w:t>
            </w:r>
          </w:p>
          <w:p w:rsidR="00454350" w:rsidRPr="007C110C" w:rsidRDefault="00454350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Uso domestico</w:t>
            </w:r>
          </w:p>
          <w:p w:rsidR="00454350" w:rsidRPr="007C110C" w:rsidRDefault="00454350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Uso minero</w:t>
            </w:r>
          </w:p>
          <w:p w:rsidR="00454350" w:rsidRPr="007C110C" w:rsidRDefault="00454350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Uso agrícola</w:t>
            </w:r>
          </w:p>
          <w:p w:rsidR="00454350" w:rsidRPr="007C110C" w:rsidRDefault="00454350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Agua</w:t>
            </w:r>
          </w:p>
        </w:tc>
      </w:tr>
      <w:tr w:rsidR="008F5AE1" w:rsidRPr="007C110C" w:rsidTr="001D5E7A">
        <w:tc>
          <w:tcPr>
            <w:tcW w:w="5813" w:type="dxa"/>
          </w:tcPr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7C110C" w:rsidTr="001D5E7A">
        <w:tc>
          <w:tcPr>
            <w:tcW w:w="5813" w:type="dxa"/>
          </w:tcPr>
          <w:p w:rsidR="008F5AE1" w:rsidRPr="007C110C" w:rsidRDefault="00454350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Analizar el uso en importancia del agua para el ser humano.</w:t>
            </w:r>
          </w:p>
        </w:tc>
        <w:tc>
          <w:tcPr>
            <w:tcW w:w="3871" w:type="dxa"/>
          </w:tcPr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7C110C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Completar </w:t>
            </w:r>
          </w:p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Transcribir </w:t>
            </w:r>
          </w:p>
          <w:p w:rsidR="008F5AE1" w:rsidRPr="007C110C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7C110C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Analizar</w:t>
            </w:r>
          </w:p>
          <w:p w:rsidR="00454350" w:rsidRPr="007C110C" w:rsidRDefault="00454350" w:rsidP="00454350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7C110C">
              <w:rPr>
                <w:rFonts w:ascii="Times New Roman" w:eastAsia="Yu Gothic UI" w:hAnsi="Times New Roman" w:cs="Times New Roman"/>
                <w:sz w:val="28"/>
                <w:szCs w:val="28"/>
              </w:rPr>
              <w:t>Construir</w:t>
            </w:r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FE2F70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09A68D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A24EF"/>
    <w:rsid w:val="00454350"/>
    <w:rsid w:val="007C110C"/>
    <w:rsid w:val="008F5AE1"/>
    <w:rsid w:val="00DE5DEE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2020-04-01T19:15:00Z</dcterms:created>
  <dcterms:modified xsi:type="dcterms:W3CDTF">2020-04-01T19:15:00Z</dcterms:modified>
</cp:coreProperties>
</file>